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15. 12. 2025 – 21. 12. 2025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15.12.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Frankfurtská s párkem a bramborem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hrachová kaše,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Opečená uzenina, hrachová kaše,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Gnocchi se špenátem a smetanovou omáčkou, sýr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B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oloňské špagety, parmezán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16.12.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Dýňová Hokaido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Selská sekaná pečeně s párkem,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Selská sekaná pečeně s párkem,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Těstoviny sypané mákem, cukrem a máslo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Kuřecí </w:t>
      </w:r>
      <w:r>
        <w:rPr>
          <w:rFonts w:cs="Arial" w:ascii="Arial" w:hAnsi="Arial"/>
          <w:b/>
          <w:bCs/>
          <w:color w:val="000000"/>
          <w:sz w:val="26"/>
          <w:szCs w:val="26"/>
        </w:rPr>
        <w:t>K</w:t>
      </w:r>
      <w:r>
        <w:rPr>
          <w:rFonts w:cs="Arial" w:ascii="Arial" w:hAnsi="Arial"/>
          <w:b/>
          <w:bCs/>
          <w:color w:val="000000"/>
          <w:sz w:val="26"/>
          <w:szCs w:val="26"/>
        </w:rPr>
        <w:t>u</w:t>
      </w:r>
      <w:r>
        <w:rPr>
          <w:rFonts w:cs="Arial" w:ascii="Arial" w:hAnsi="Arial"/>
          <w:b/>
          <w:bCs/>
          <w:color w:val="000000"/>
          <w:sz w:val="26"/>
          <w:szCs w:val="26"/>
        </w:rPr>
        <w:t>ng</w:t>
      </w:r>
      <w:r>
        <w:rPr>
          <w:rFonts w:cs="Arial" w:ascii="Arial" w:hAnsi="Arial"/>
          <w:b/>
          <w:bCs/>
          <w:color w:val="000000"/>
          <w:sz w:val="26"/>
          <w:szCs w:val="26"/>
        </w:rPr>
        <w:t>-pao, dušená rýže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17.12.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Krupicová s vaječnou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Frankfurtská vepřová pečeně,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Frankfurtská vepřová pečeně, těstoviny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Těstovinový salát s vejcem a jogurtovým dresinkem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Pikantní mexické nudličky, bramboráčky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18.12.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Zabíjačkový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Zabíjačkový guláš,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Lívance s tvarohem a medem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Smažený kuřecí steak, bramborový salát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19.12.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Bramboračka</w:t>
      </w:r>
    </w:p>
    <w:p>
      <w:pPr>
        <w:pStyle w:val="Normal"/>
        <w:tabs>
          <w:tab w:val="clear" w:pos="709"/>
          <w:tab w:val="left" w:pos="8902" w:leader="none"/>
        </w:tabs>
        <w:rPr>
          <w:color w:val="000000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1. Zapečené šunkové flíčky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zelný salát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Zapečené šunkové flíčky, okurka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Vařené vejce, Zadělávaný hrášek, vařené brambory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Smažený vepřový jazyk,  bramborový salát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20.12.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Hrachová s párkem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karbanátek,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Smažený karbanátek,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21.12.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Kmínová s vaj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e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čnou mlhovinou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Cikánská vepřová pečeně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Cikánská vepřová pečeně,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22. 12. 2025 –  28. 12. 2025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22.12.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 s bramborem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Vařené vejce, koprová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Vařené vejce, koprová omáčka,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Zapečené těstoviny se zeleninou, sýrem a vejcem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Smažený sýr se šunkou, hranolky, tatarská omáčka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23.12.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Zelná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Kuře na paprice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Kuře na paprice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Krupičná kaše s ovocem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A. Smažené rybí filé, bramborový salát -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  <w:u w:val="single"/>
        </w:rPr>
        <w:t>pouze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  <w:u w:val="single"/>
        </w:rPr>
        <w:t xml:space="preserve"> do BOXU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- (na 24.12.)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24.12.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-----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-------------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-------------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-------------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-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------------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25.12.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Zeleninová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zelí,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výpečky, zelí, 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----------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-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--------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26.12.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Selská hrstková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Uzená plec,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vařené brambory mašt. máslem,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Uzená plec, bramborová kaše, okurka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---------------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---------------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27.12.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Česnečka s bramborem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Vepřový guláš, pečivo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28.12.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Smažený vepřový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Smažený vepřový řízek, vařené brambory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Application>LibreOffice/25.8.3.2$Windows_X86_64 LibreOffice_project/8ca8d55c161d602844f5428fa4b58097424e324e</Application>
  <AppVersion>15.0000</AppVersion>
  <Pages>2</Pages>
  <Words>375</Words>
  <Characters>2255</Characters>
  <CharactersWithSpaces>3949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2025-11-25T08:19:58Z</cp:lastPrinted>
  <dcterms:modified xsi:type="dcterms:W3CDTF">2025-12-08T10:12:41Z</dcterms:modified>
  <cp:revision>621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